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default" w:ascii="Times New Roman" w:hAnsi="Times New Roman" w:eastAsia="黑体" w:cs="Times New Roman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color w:val="000000"/>
          <w:kern w:val="0"/>
          <w:sz w:val="28"/>
          <w:szCs w:val="28"/>
        </w:rPr>
        <w:t>各学科不同发表年度的高被引论文阈值供参考</w:t>
      </w:r>
      <w:r>
        <w:rPr>
          <w:rFonts w:hint="default" w:ascii="Times New Roman" w:hAnsi="Times New Roman" w:eastAsia="黑体" w:cs="Times New Roman"/>
          <w:b/>
          <w:color w:val="000000"/>
          <w:kern w:val="0"/>
          <w:sz w:val="28"/>
          <w:szCs w:val="28"/>
          <w:lang w:val="en-US" w:eastAsia="zh-CN"/>
        </w:rPr>
        <w:t>-2019.9月更新</w:t>
      </w:r>
    </w:p>
    <w:tbl>
      <w:tblPr>
        <w:tblStyle w:val="2"/>
        <w:tblpPr w:leftFromText="180" w:rightFromText="180" w:vertAnchor="text" w:horzAnchor="page" w:tblpX="3457" w:tblpY="471"/>
        <w:tblOverlap w:val="never"/>
        <w:tblW w:w="102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药理学与毒理学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分子生物学与遗传学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生物与生物化学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神经科学与行为学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一般社会科学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材料科学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精神病学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环境学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农业科学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工程学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地球科学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经济与商业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多学科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植物学与动物学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7796C"/>
    <w:rsid w:val="601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2019-10-23T08:25:00Z</dcterms:created>
  <dc:creator>你不在</dc:creator>
  <cp:lastModifiedBy>你不在</cp:lastModifiedBy>
  <dcterms:modified xsi:type="dcterms:W3CDTF">2019-10-23T08:33:10Z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